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77C" w:rsidRDefault="00F9277C" w:rsidP="00F9277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F9277C" w:rsidRDefault="00F9277C" w:rsidP="00F9277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Tutor.</w:t>
      </w:r>
    </w:p>
    <w:p w:rsidR="00F9277C" w:rsidRDefault="00F9277C" w:rsidP="00F9277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F9277C" w:rsidRDefault="00F9277C" w:rsidP="00F9277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p>
    <w:p w:rsidR="00F9277C" w:rsidRPr="00F9277C" w:rsidRDefault="00F9277C" w:rsidP="00F9277C">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Economics.</w:t>
      </w:r>
    </w:p>
    <w:p w:rsidR="00F9277C" w:rsidRPr="00F9277C" w:rsidRDefault="00F9277C" w:rsidP="00F9277C">
      <w:pPr>
        <w:spacing w:line="480" w:lineRule="auto"/>
        <w:ind w:firstLine="720"/>
        <w:jc w:val="center"/>
        <w:rPr>
          <w:rFonts w:ascii="Times New Roman" w:eastAsia="Times New Roman" w:hAnsi="Times New Roman" w:cs="Times New Roman"/>
          <w:b/>
          <w:sz w:val="24"/>
          <w:szCs w:val="24"/>
        </w:rPr>
      </w:pPr>
      <w:r w:rsidRPr="00F9277C">
        <w:rPr>
          <w:rFonts w:ascii="Times New Roman" w:eastAsia="Times New Roman" w:hAnsi="Times New Roman" w:cs="Times New Roman"/>
          <w:b/>
          <w:sz w:val="24"/>
          <w:szCs w:val="24"/>
        </w:rPr>
        <w:t>Question 1.</w:t>
      </w:r>
    </w:p>
    <w:p w:rsidR="00F9277C" w:rsidRPr="00F9277C" w:rsidRDefault="00F9277C" w:rsidP="00F9277C">
      <w:pPr>
        <w:spacing w:line="480" w:lineRule="auto"/>
        <w:ind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In my understanding, there are multiple reasons as to why the 401(K) market failed. As it can be observed, 401(K) market was featured with lack of adequate knowledge and employers.  Employers gave 401(K)</w:t>
      </w:r>
      <w:r w:rsidR="006770DE">
        <w:rPr>
          <w:rFonts w:ascii="Times New Roman" w:eastAsia="Times New Roman" w:hAnsi="Times New Roman" w:cs="Times New Roman"/>
          <w:sz w:val="24"/>
          <w:szCs w:val="24"/>
        </w:rPr>
        <w:t>’</w:t>
      </w:r>
      <w:r w:rsidRPr="00F9277C">
        <w:rPr>
          <w:rFonts w:ascii="Times New Roman" w:eastAsia="Times New Roman" w:hAnsi="Times New Roman" w:cs="Times New Roman"/>
          <w:sz w:val="24"/>
          <w:szCs w:val="24"/>
        </w:rPr>
        <w:t xml:space="preserve">s to their working staff based on the assertion that providing retirement plans helps in attracting customers and enhances employee’s retention. Although this idea would facilitate reduced employee’s turnover, the employees are found to lack adequate extrinsic motivation, and hence they lacked assurance that what they offer is the best retirement initiatives (Hiltonsmith 2). In addition to this, employers were not aware of the cost of implementing the higher cost retirement plans to both the employees and their customers. As evident, not all potential customers were able to afford the outlined costs, and this resulted in reduced investments in the entire sector (Hiltonsmith 2) </w:t>
      </w:r>
    </w:p>
    <w:p w:rsidR="00F9277C" w:rsidRPr="00F9277C" w:rsidRDefault="00F9277C" w:rsidP="00F9277C">
      <w:pPr>
        <w:spacing w:line="480" w:lineRule="auto"/>
        <w:ind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From another point of view, the workers lacked sufficient knowledge regarding their initiatives and these facilitated failures. As a matter of fact, the employees</w:t>
      </w:r>
      <w:r w:rsidR="006770DE">
        <w:rPr>
          <w:rFonts w:ascii="Times New Roman" w:eastAsia="Times New Roman" w:hAnsi="Times New Roman" w:cs="Times New Roman"/>
          <w:sz w:val="24"/>
          <w:szCs w:val="24"/>
        </w:rPr>
        <w:t xml:space="preserve"> who participated in the 401(K)</w:t>
      </w:r>
      <w:r w:rsidRPr="00F9277C">
        <w:rPr>
          <w:rFonts w:ascii="Times New Roman" w:eastAsia="Times New Roman" w:hAnsi="Times New Roman" w:cs="Times New Roman"/>
          <w:sz w:val="24"/>
          <w:szCs w:val="24"/>
        </w:rPr>
        <w:t xml:space="preserve"> plan had reduced understanding regarding the many factors associated with their plan of retirement (Hiltonsmith 3). This resulted in reduced efficiency in the entire program. More on this, 401(K)’s plan was featured with multiple risks and excessive fees which often challenged </w:t>
      </w:r>
      <w:r w:rsidRPr="00F9277C">
        <w:rPr>
          <w:rFonts w:ascii="Times New Roman" w:eastAsia="Times New Roman" w:hAnsi="Times New Roman" w:cs="Times New Roman"/>
          <w:sz w:val="24"/>
          <w:szCs w:val="24"/>
        </w:rPr>
        <w:lastRenderedPageBreak/>
        <w:t xml:space="preserve">its operations. It was also featured with the inefficient structure. This made the 401(K) structure to be quite complex for workers to understand and implement. It was also hard for the employees to design a retirement system that eventually minimizes the savers exposure to risks as well as reasonable fees charges (Hiltonsmith 3). In addition to this, the 401(K)’s plan lacked adequate attention to the evident market risks and negativity risks as well. These factors acted as significant drawbacks to the implementation of the outlined retirement system. </w:t>
      </w:r>
    </w:p>
    <w:p w:rsidR="00F9277C" w:rsidRPr="00F9277C" w:rsidRDefault="00F9277C" w:rsidP="00F9277C">
      <w:pPr>
        <w:spacing w:line="480" w:lineRule="auto"/>
        <w:ind w:firstLine="720"/>
        <w:jc w:val="center"/>
        <w:rPr>
          <w:rFonts w:ascii="Times New Roman" w:eastAsia="Times New Roman" w:hAnsi="Times New Roman" w:cs="Times New Roman"/>
          <w:b/>
          <w:sz w:val="24"/>
          <w:szCs w:val="24"/>
        </w:rPr>
      </w:pPr>
      <w:r w:rsidRPr="00F9277C">
        <w:rPr>
          <w:rFonts w:ascii="Times New Roman" w:eastAsia="Times New Roman" w:hAnsi="Times New Roman" w:cs="Times New Roman"/>
          <w:b/>
          <w:sz w:val="24"/>
          <w:szCs w:val="24"/>
        </w:rPr>
        <w:t>Question 2.</w:t>
      </w:r>
    </w:p>
    <w:p w:rsidR="00F9277C" w:rsidRPr="00F9277C" w:rsidRDefault="00F9277C" w:rsidP="00F9277C">
      <w:pPr>
        <w:spacing w:line="480" w:lineRule="auto"/>
        <w:ind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The 401(k) plan was complemented with four categories of fees/costs. The first cost is the administrative fees. It implies the fund expenses for record keeping, generation of statements, confirming that the plan aligns with the applicable regulations, processing of transactions and provision of customer services. This fees also caters for the adherence to the server’s questions. Its outlined range is 0.2 % to 0.4% per year (Hiltonsmith 4). Another category of fees is asset management fees. This type of fees/cost is designed to cater for salaries for the portfolio managers, in addition to investment managers and other employees. As argued, this category of fees ranges from 0.5% to 1% per year. Another category of fees associated with the 401(k) is marketing fees. It caters for the expense of informing active and potential savers concerning the mutual fund and other informational material (Hiltonsmitn, 4). This category of fees is limited to the maximum of 1% each year. Lastly, the 401(k) system is associated with the trading fees which is incurred by fund when bullying and selling of securities that involve mutual fund’s principal assets (Hiltonsmith, 4). Trading fees are not fixed; however, they tend to shift from one year to another in relation to the number of shares of a mutual fund acquired and sold each year.</w:t>
      </w:r>
    </w:p>
    <w:p w:rsidR="00547929" w:rsidRDefault="00547929" w:rsidP="00F9277C">
      <w:pPr>
        <w:spacing w:line="480" w:lineRule="auto"/>
        <w:ind w:firstLine="720"/>
        <w:jc w:val="center"/>
        <w:rPr>
          <w:rFonts w:ascii="Times New Roman" w:eastAsia="Times New Roman" w:hAnsi="Times New Roman" w:cs="Times New Roman"/>
          <w:b/>
          <w:sz w:val="24"/>
          <w:szCs w:val="24"/>
        </w:rPr>
      </w:pPr>
    </w:p>
    <w:p w:rsidR="007138D9" w:rsidRPr="00F9277C" w:rsidRDefault="007138D9" w:rsidP="00F9277C">
      <w:pPr>
        <w:spacing w:line="480" w:lineRule="auto"/>
        <w:ind w:firstLine="720"/>
        <w:jc w:val="center"/>
        <w:rPr>
          <w:rFonts w:ascii="Times New Roman" w:eastAsia="Times New Roman" w:hAnsi="Times New Roman" w:cs="Times New Roman"/>
          <w:b/>
          <w:sz w:val="24"/>
          <w:szCs w:val="24"/>
        </w:rPr>
      </w:pPr>
      <w:r w:rsidRPr="00F9277C">
        <w:rPr>
          <w:rFonts w:ascii="Times New Roman" w:eastAsia="Times New Roman" w:hAnsi="Times New Roman" w:cs="Times New Roman"/>
          <w:b/>
          <w:sz w:val="24"/>
          <w:szCs w:val="24"/>
        </w:rPr>
        <w:lastRenderedPageBreak/>
        <w:t>Question 3.</w:t>
      </w:r>
    </w:p>
    <w:p w:rsidR="00563DD6" w:rsidRPr="00F9277C" w:rsidRDefault="00563DD6" w:rsidP="00F9277C">
      <w:pPr>
        <w:spacing w:line="480" w:lineRule="auto"/>
        <w:ind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a)</w:t>
      </w:r>
    </w:p>
    <w:p w:rsidR="009074BB" w:rsidRPr="00F9277C" w:rsidRDefault="009074BB" w:rsidP="00F9277C">
      <w:pPr>
        <w:spacing w:line="240" w:lineRule="auto"/>
        <w:ind w:left="720" w:firstLine="720"/>
        <w:rPr>
          <w:rFonts w:ascii="Times New Roman" w:eastAsia="Times New Roman" w:hAnsi="Times New Roman" w:cs="Times New Roman"/>
          <w:sz w:val="24"/>
          <w:szCs w:val="24"/>
          <w:vertAlign w:val="superscript"/>
        </w:rPr>
      </w:pPr>
      <w:r w:rsidRPr="00F9277C">
        <w:rPr>
          <w:rFonts w:ascii="Times New Roman" w:eastAsia="Times New Roman" w:hAnsi="Times New Roman" w:cs="Times New Roman"/>
          <w:sz w:val="24"/>
          <w:szCs w:val="24"/>
        </w:rPr>
        <w:t xml:space="preserve">FV </w:t>
      </w:r>
      <w:r w:rsidRPr="00F9277C">
        <w:rPr>
          <w:rFonts w:ascii="Times New Roman" w:eastAsia="Times New Roman" w:hAnsi="Times New Roman" w:cs="Times New Roman"/>
          <w:sz w:val="24"/>
          <w:szCs w:val="24"/>
          <w:vertAlign w:val="subscript"/>
        </w:rPr>
        <w:t>GA</w:t>
      </w:r>
      <w:r w:rsidRPr="00F9277C">
        <w:rPr>
          <w:rFonts w:ascii="Times New Roman" w:eastAsia="Times New Roman" w:hAnsi="Times New Roman" w:cs="Times New Roman"/>
          <w:sz w:val="24"/>
          <w:szCs w:val="24"/>
        </w:rPr>
        <w:t xml:space="preserve">=P </w:t>
      </w:r>
      <w:r w:rsidRPr="00F9277C">
        <w:rPr>
          <w:rFonts w:ascii="Times New Roman" w:eastAsia="Times New Roman" w:hAnsi="Times New Roman" w:cs="Times New Roman"/>
          <w:sz w:val="24"/>
          <w:szCs w:val="24"/>
          <w:u w:val="single"/>
        </w:rPr>
        <w:t>(1+</w:t>
      </w:r>
      <w:r w:rsidR="00563DD6" w:rsidRPr="00F9277C">
        <w:rPr>
          <w:rFonts w:ascii="Times New Roman" w:eastAsia="Times New Roman" w:hAnsi="Times New Roman" w:cs="Times New Roman"/>
          <w:i/>
          <w:sz w:val="24"/>
          <w:szCs w:val="24"/>
          <w:u w:val="single"/>
        </w:rPr>
        <w:t>r</w:t>
      </w:r>
      <w:r w:rsidR="00563DD6" w:rsidRPr="00F9277C">
        <w:rPr>
          <w:rFonts w:ascii="Times New Roman" w:eastAsia="Times New Roman" w:hAnsi="Times New Roman" w:cs="Times New Roman"/>
          <w:sz w:val="24"/>
          <w:szCs w:val="24"/>
          <w:u w:val="single"/>
        </w:rPr>
        <w:t>)</w:t>
      </w:r>
      <w:r w:rsidR="00563DD6" w:rsidRPr="00F9277C">
        <w:rPr>
          <w:rFonts w:ascii="Times New Roman" w:eastAsia="Times New Roman" w:hAnsi="Times New Roman" w:cs="Times New Roman"/>
          <w:sz w:val="24"/>
          <w:szCs w:val="24"/>
          <w:u w:val="single"/>
          <w:vertAlign w:val="superscript"/>
        </w:rPr>
        <w:t xml:space="preserve"> n </w:t>
      </w:r>
      <w:r w:rsidR="00563DD6" w:rsidRPr="00F9277C">
        <w:rPr>
          <w:rFonts w:ascii="Times New Roman" w:eastAsia="Times New Roman" w:hAnsi="Times New Roman" w:cs="Times New Roman"/>
          <w:sz w:val="24"/>
          <w:szCs w:val="24"/>
          <w:u w:val="single"/>
        </w:rPr>
        <w:t xml:space="preserve">- </w:t>
      </w:r>
      <w:r w:rsidRPr="00F9277C">
        <w:rPr>
          <w:rFonts w:ascii="Times New Roman" w:eastAsia="Times New Roman" w:hAnsi="Times New Roman" w:cs="Times New Roman"/>
          <w:sz w:val="24"/>
          <w:szCs w:val="24"/>
          <w:u w:val="single"/>
        </w:rPr>
        <w:t>(1+</w:t>
      </w:r>
      <w:r w:rsidR="00563DD6" w:rsidRPr="00F9277C">
        <w:rPr>
          <w:rFonts w:ascii="Times New Roman" w:eastAsia="Times New Roman" w:hAnsi="Times New Roman" w:cs="Times New Roman"/>
          <w:i/>
          <w:sz w:val="24"/>
          <w:szCs w:val="24"/>
          <w:u w:val="single"/>
        </w:rPr>
        <w:t>g</w:t>
      </w:r>
      <w:r w:rsidR="00563DD6" w:rsidRPr="00F9277C">
        <w:rPr>
          <w:rFonts w:ascii="Times New Roman" w:eastAsia="Times New Roman" w:hAnsi="Times New Roman" w:cs="Times New Roman"/>
          <w:sz w:val="24"/>
          <w:szCs w:val="24"/>
          <w:u w:val="single"/>
        </w:rPr>
        <w:t>)</w:t>
      </w:r>
      <w:r w:rsidR="00563DD6" w:rsidRPr="00F9277C">
        <w:rPr>
          <w:rFonts w:ascii="Times New Roman" w:eastAsia="Times New Roman" w:hAnsi="Times New Roman" w:cs="Times New Roman"/>
          <w:sz w:val="24"/>
          <w:szCs w:val="24"/>
          <w:u w:val="single"/>
          <w:vertAlign w:val="superscript"/>
        </w:rPr>
        <w:t xml:space="preserve"> n</w:t>
      </w:r>
    </w:p>
    <w:p w:rsidR="009074BB" w:rsidRPr="00F9277C" w:rsidRDefault="009074BB" w:rsidP="00F9277C">
      <w:pPr>
        <w:spacing w:line="240" w:lineRule="auto"/>
        <w:ind w:left="720" w:firstLine="720"/>
        <w:rPr>
          <w:rFonts w:ascii="Times New Roman" w:eastAsia="Times New Roman" w:hAnsi="Times New Roman" w:cs="Times New Roman"/>
          <w:i/>
          <w:sz w:val="24"/>
          <w:szCs w:val="24"/>
        </w:rPr>
      </w:pPr>
      <w:r w:rsidRPr="00F9277C">
        <w:rPr>
          <w:rFonts w:ascii="Times New Roman" w:eastAsia="Times New Roman" w:hAnsi="Times New Roman" w:cs="Times New Roman"/>
          <w:i/>
          <w:sz w:val="24"/>
          <w:szCs w:val="24"/>
        </w:rPr>
        <w:t>r-g</w:t>
      </w:r>
    </w:p>
    <w:p w:rsidR="009074BB" w:rsidRPr="00F9277C" w:rsidRDefault="005F1670" w:rsidP="00F9277C">
      <w:pPr>
        <w:spacing w:line="480" w:lineRule="auto"/>
        <w:ind w:left="720"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ab/>
        <w:t>= $15000× {</w:t>
      </w:r>
      <w:r w:rsidR="006770DE" w:rsidRPr="00F9277C">
        <w:rPr>
          <w:rFonts w:ascii="Times New Roman" w:eastAsia="Times New Roman" w:hAnsi="Times New Roman" w:cs="Times New Roman"/>
          <w:sz w:val="24"/>
          <w:szCs w:val="24"/>
        </w:rPr>
        <w:t>[(</w:t>
      </w:r>
      <w:r w:rsidRPr="00F9277C">
        <w:rPr>
          <w:rFonts w:ascii="Times New Roman" w:eastAsia="Times New Roman" w:hAnsi="Times New Roman" w:cs="Times New Roman"/>
          <w:sz w:val="24"/>
          <w:szCs w:val="24"/>
        </w:rPr>
        <w:t>1.08)</w:t>
      </w:r>
      <w:r w:rsidRPr="00F9277C">
        <w:rPr>
          <w:rFonts w:ascii="Times New Roman" w:eastAsia="Times New Roman" w:hAnsi="Times New Roman" w:cs="Times New Roman"/>
          <w:sz w:val="24"/>
          <w:szCs w:val="24"/>
          <w:vertAlign w:val="superscript"/>
        </w:rPr>
        <w:t>30</w:t>
      </w:r>
      <w:r w:rsidRPr="00F9277C">
        <w:rPr>
          <w:rFonts w:ascii="Times New Roman" w:eastAsia="Times New Roman" w:hAnsi="Times New Roman" w:cs="Times New Roman"/>
          <w:sz w:val="24"/>
          <w:szCs w:val="24"/>
        </w:rPr>
        <w:t>- (1.02)</w:t>
      </w:r>
      <w:r w:rsidR="00563DD6" w:rsidRPr="00F9277C">
        <w:rPr>
          <w:rFonts w:ascii="Times New Roman" w:eastAsia="Times New Roman" w:hAnsi="Times New Roman" w:cs="Times New Roman"/>
          <w:sz w:val="24"/>
          <w:szCs w:val="24"/>
          <w:vertAlign w:val="superscript"/>
        </w:rPr>
        <w:t>30</w:t>
      </w:r>
      <w:r w:rsidR="00563DD6" w:rsidRPr="00F9277C">
        <w:rPr>
          <w:rFonts w:ascii="Times New Roman" w:eastAsia="Times New Roman" w:hAnsi="Times New Roman" w:cs="Times New Roman"/>
          <w:sz w:val="24"/>
          <w:szCs w:val="24"/>
        </w:rPr>
        <w:t>] ÷</w:t>
      </w:r>
      <w:r w:rsidRPr="00F9277C">
        <w:rPr>
          <w:rFonts w:ascii="Times New Roman" w:eastAsia="Times New Roman" w:hAnsi="Times New Roman" w:cs="Times New Roman"/>
          <w:sz w:val="24"/>
          <w:szCs w:val="24"/>
        </w:rPr>
        <w:t xml:space="preserve"> (0.08-0.02)} </w:t>
      </w:r>
    </w:p>
    <w:p w:rsidR="00F3123A" w:rsidRPr="00F9277C" w:rsidRDefault="005F1670" w:rsidP="00F9277C">
      <w:pPr>
        <w:spacing w:line="480" w:lineRule="auto"/>
        <w:ind w:left="720"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ab/>
        <w:t>= $</w:t>
      </w:r>
      <w:r w:rsidR="00563DD6" w:rsidRPr="00F9277C">
        <w:rPr>
          <w:rFonts w:ascii="Times New Roman" w:eastAsia="Times New Roman" w:hAnsi="Times New Roman" w:cs="Times New Roman"/>
          <w:sz w:val="24"/>
          <w:szCs w:val="24"/>
        </w:rPr>
        <w:t xml:space="preserve"> 2,062,823.8</w:t>
      </w:r>
    </w:p>
    <w:p w:rsidR="00F3123A" w:rsidRPr="00F9277C" w:rsidRDefault="00F3123A" w:rsidP="006770DE">
      <w:pPr>
        <w:spacing w:line="480" w:lineRule="auto"/>
        <w:ind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Fr</w:t>
      </w:r>
      <w:r w:rsidR="00F9277C" w:rsidRPr="00F9277C">
        <w:rPr>
          <w:rFonts w:ascii="Times New Roman" w:eastAsia="Times New Roman" w:hAnsi="Times New Roman" w:cs="Times New Roman"/>
          <w:sz w:val="24"/>
          <w:szCs w:val="24"/>
        </w:rPr>
        <w:t>om the above findings, it i</w:t>
      </w:r>
      <w:r w:rsidRPr="00F9277C">
        <w:rPr>
          <w:rFonts w:ascii="Times New Roman" w:eastAsia="Times New Roman" w:hAnsi="Times New Roman" w:cs="Times New Roman"/>
          <w:sz w:val="24"/>
          <w:szCs w:val="24"/>
        </w:rPr>
        <w:t xml:space="preserve">s observable </w:t>
      </w:r>
      <w:r w:rsidR="00F9277C" w:rsidRPr="00F9277C">
        <w:rPr>
          <w:rFonts w:ascii="Times New Roman" w:eastAsia="Times New Roman" w:hAnsi="Times New Roman" w:cs="Times New Roman"/>
          <w:sz w:val="24"/>
          <w:szCs w:val="24"/>
        </w:rPr>
        <w:t>that the</w:t>
      </w:r>
      <w:r w:rsidRPr="00F9277C">
        <w:rPr>
          <w:rFonts w:ascii="Times New Roman" w:eastAsia="Times New Roman" w:hAnsi="Times New Roman" w:cs="Times New Roman"/>
          <w:sz w:val="24"/>
          <w:szCs w:val="24"/>
        </w:rPr>
        <w:t xml:space="preserve"> sum </w:t>
      </w:r>
      <w:r w:rsidR="00F9277C" w:rsidRPr="00F9277C">
        <w:rPr>
          <w:rFonts w:ascii="Times New Roman" w:eastAsia="Times New Roman" w:hAnsi="Times New Roman" w:cs="Times New Roman"/>
          <w:sz w:val="24"/>
          <w:szCs w:val="24"/>
        </w:rPr>
        <w:t>of investment</w:t>
      </w:r>
      <w:r w:rsidRPr="00F9277C">
        <w:rPr>
          <w:rFonts w:ascii="Times New Roman" w:eastAsia="Times New Roman" w:hAnsi="Times New Roman" w:cs="Times New Roman"/>
          <w:sz w:val="24"/>
          <w:szCs w:val="24"/>
        </w:rPr>
        <w:t xml:space="preserve"> that the individual will get in 30 years is $ 2,062,823.8 </w:t>
      </w:r>
      <w:r w:rsidR="00F9277C" w:rsidRPr="00F9277C">
        <w:rPr>
          <w:rFonts w:ascii="Times New Roman" w:eastAsia="Times New Roman" w:hAnsi="Times New Roman" w:cs="Times New Roman"/>
          <w:sz w:val="24"/>
          <w:szCs w:val="24"/>
        </w:rPr>
        <w:t>which features</w:t>
      </w:r>
      <w:r w:rsidRPr="00F9277C">
        <w:rPr>
          <w:rFonts w:ascii="Times New Roman" w:eastAsia="Times New Roman" w:hAnsi="Times New Roman" w:cs="Times New Roman"/>
          <w:sz w:val="24"/>
          <w:szCs w:val="24"/>
        </w:rPr>
        <w:t xml:space="preserve"> an </w:t>
      </w:r>
      <w:r w:rsidR="00F9277C" w:rsidRPr="00F9277C">
        <w:rPr>
          <w:rFonts w:ascii="Times New Roman" w:eastAsia="Times New Roman" w:hAnsi="Times New Roman" w:cs="Times New Roman"/>
          <w:sz w:val="24"/>
          <w:szCs w:val="24"/>
        </w:rPr>
        <w:t>inflation</w:t>
      </w:r>
      <w:r w:rsidRPr="00F9277C">
        <w:rPr>
          <w:rFonts w:ascii="Times New Roman" w:eastAsia="Times New Roman" w:hAnsi="Times New Roman" w:cs="Times New Roman"/>
          <w:sz w:val="24"/>
          <w:szCs w:val="24"/>
        </w:rPr>
        <w:t xml:space="preserve"> rate of 2% and a mutual fund of 15% which are manageable. This shares the implication that the individual will receive </w:t>
      </w:r>
      <w:r w:rsidR="00F9277C" w:rsidRPr="00F9277C">
        <w:rPr>
          <w:rFonts w:ascii="Times New Roman" w:eastAsia="Times New Roman" w:hAnsi="Times New Roman" w:cs="Times New Roman"/>
          <w:sz w:val="24"/>
          <w:szCs w:val="24"/>
        </w:rPr>
        <w:t>a substantial investment</w:t>
      </w:r>
      <w:r w:rsidR="00A401FB" w:rsidRPr="00F9277C">
        <w:rPr>
          <w:rFonts w:ascii="Times New Roman" w:eastAsia="Times New Roman" w:hAnsi="Times New Roman" w:cs="Times New Roman"/>
          <w:sz w:val="24"/>
          <w:szCs w:val="24"/>
        </w:rPr>
        <w:t xml:space="preserve"> after the end of 30 years.  </w:t>
      </w:r>
      <w:r w:rsidR="00F9277C" w:rsidRPr="00F9277C">
        <w:rPr>
          <w:rFonts w:ascii="Times New Roman" w:eastAsia="Times New Roman" w:hAnsi="Times New Roman" w:cs="Times New Roman"/>
          <w:sz w:val="24"/>
          <w:szCs w:val="24"/>
        </w:rPr>
        <w:t>The lower</w:t>
      </w:r>
      <w:r w:rsidR="006770DE">
        <w:rPr>
          <w:rFonts w:ascii="Times New Roman" w:eastAsia="Times New Roman" w:hAnsi="Times New Roman" w:cs="Times New Roman"/>
          <w:sz w:val="24"/>
          <w:szCs w:val="24"/>
        </w:rPr>
        <w:t xml:space="preserve"> </w:t>
      </w:r>
      <w:r w:rsidR="00F9277C" w:rsidRPr="00F9277C">
        <w:rPr>
          <w:rFonts w:ascii="Times New Roman" w:eastAsia="Times New Roman" w:hAnsi="Times New Roman" w:cs="Times New Roman"/>
          <w:sz w:val="24"/>
          <w:szCs w:val="24"/>
        </w:rPr>
        <w:t>investment</w:t>
      </w:r>
      <w:r w:rsidR="00A401FB" w:rsidRPr="00F9277C">
        <w:rPr>
          <w:rFonts w:ascii="Times New Roman" w:eastAsia="Times New Roman" w:hAnsi="Times New Roman" w:cs="Times New Roman"/>
          <w:sz w:val="24"/>
          <w:szCs w:val="24"/>
        </w:rPr>
        <w:t xml:space="preserve"> fees have a reduced impact on </w:t>
      </w:r>
      <w:r w:rsidR="00F9277C" w:rsidRPr="00F9277C">
        <w:rPr>
          <w:rFonts w:ascii="Times New Roman" w:eastAsia="Times New Roman" w:hAnsi="Times New Roman" w:cs="Times New Roman"/>
          <w:sz w:val="24"/>
          <w:szCs w:val="24"/>
        </w:rPr>
        <w:t>the investment</w:t>
      </w:r>
      <w:r w:rsidR="00A401FB" w:rsidRPr="00F9277C">
        <w:rPr>
          <w:rFonts w:ascii="Times New Roman" w:eastAsia="Times New Roman" w:hAnsi="Times New Roman" w:cs="Times New Roman"/>
          <w:sz w:val="24"/>
          <w:szCs w:val="24"/>
        </w:rPr>
        <w:t xml:space="preserve"> summations. </w:t>
      </w:r>
    </w:p>
    <w:p w:rsidR="00563DD6" w:rsidRPr="00F9277C" w:rsidRDefault="00563DD6" w:rsidP="00F9277C">
      <w:pPr>
        <w:spacing w:line="480" w:lineRule="auto"/>
        <w:ind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 xml:space="preserve">b) </w:t>
      </w:r>
    </w:p>
    <w:p w:rsidR="00563DD6" w:rsidRPr="00F9277C" w:rsidRDefault="00563DD6" w:rsidP="00F9277C">
      <w:pPr>
        <w:spacing w:line="240" w:lineRule="auto"/>
        <w:ind w:left="720" w:firstLine="720"/>
        <w:rPr>
          <w:rFonts w:ascii="Times New Roman" w:eastAsia="Times New Roman" w:hAnsi="Times New Roman" w:cs="Times New Roman"/>
          <w:sz w:val="24"/>
          <w:szCs w:val="24"/>
          <w:vertAlign w:val="superscript"/>
        </w:rPr>
      </w:pPr>
      <w:r w:rsidRPr="00F9277C">
        <w:rPr>
          <w:rFonts w:ascii="Times New Roman" w:eastAsia="Times New Roman" w:hAnsi="Times New Roman" w:cs="Times New Roman"/>
          <w:sz w:val="24"/>
          <w:szCs w:val="24"/>
        </w:rPr>
        <w:t xml:space="preserve">FV </w:t>
      </w:r>
      <w:r w:rsidRPr="00F9277C">
        <w:rPr>
          <w:rFonts w:ascii="Times New Roman" w:eastAsia="Times New Roman" w:hAnsi="Times New Roman" w:cs="Times New Roman"/>
          <w:sz w:val="24"/>
          <w:szCs w:val="24"/>
          <w:vertAlign w:val="subscript"/>
        </w:rPr>
        <w:t>GA</w:t>
      </w:r>
      <w:r w:rsidRPr="00F9277C">
        <w:rPr>
          <w:rFonts w:ascii="Times New Roman" w:eastAsia="Times New Roman" w:hAnsi="Times New Roman" w:cs="Times New Roman"/>
          <w:sz w:val="24"/>
          <w:szCs w:val="24"/>
        </w:rPr>
        <w:t xml:space="preserve">=P </w:t>
      </w:r>
      <w:r w:rsidRPr="00F9277C">
        <w:rPr>
          <w:rFonts w:ascii="Times New Roman" w:eastAsia="Times New Roman" w:hAnsi="Times New Roman" w:cs="Times New Roman"/>
          <w:sz w:val="24"/>
          <w:szCs w:val="24"/>
          <w:u w:val="single"/>
        </w:rPr>
        <w:t>(1+</w:t>
      </w:r>
      <w:r w:rsidRPr="00F9277C">
        <w:rPr>
          <w:rFonts w:ascii="Times New Roman" w:eastAsia="Times New Roman" w:hAnsi="Times New Roman" w:cs="Times New Roman"/>
          <w:i/>
          <w:sz w:val="24"/>
          <w:szCs w:val="24"/>
          <w:u w:val="single"/>
        </w:rPr>
        <w:t>r</w:t>
      </w:r>
      <w:r w:rsidRPr="00F9277C">
        <w:rPr>
          <w:rFonts w:ascii="Times New Roman" w:eastAsia="Times New Roman" w:hAnsi="Times New Roman" w:cs="Times New Roman"/>
          <w:sz w:val="24"/>
          <w:szCs w:val="24"/>
          <w:u w:val="single"/>
        </w:rPr>
        <w:t>)</w:t>
      </w:r>
      <w:r w:rsidRPr="00F9277C">
        <w:rPr>
          <w:rFonts w:ascii="Times New Roman" w:eastAsia="Times New Roman" w:hAnsi="Times New Roman" w:cs="Times New Roman"/>
          <w:sz w:val="24"/>
          <w:szCs w:val="24"/>
          <w:u w:val="single"/>
          <w:vertAlign w:val="superscript"/>
        </w:rPr>
        <w:t xml:space="preserve"> n </w:t>
      </w:r>
      <w:r w:rsidRPr="00F9277C">
        <w:rPr>
          <w:rFonts w:ascii="Times New Roman" w:eastAsia="Times New Roman" w:hAnsi="Times New Roman" w:cs="Times New Roman"/>
          <w:sz w:val="24"/>
          <w:szCs w:val="24"/>
          <w:u w:val="single"/>
        </w:rPr>
        <w:t>- (1+</w:t>
      </w:r>
      <w:r w:rsidRPr="00F9277C">
        <w:rPr>
          <w:rFonts w:ascii="Times New Roman" w:eastAsia="Times New Roman" w:hAnsi="Times New Roman" w:cs="Times New Roman"/>
          <w:i/>
          <w:sz w:val="24"/>
          <w:szCs w:val="24"/>
          <w:u w:val="single"/>
        </w:rPr>
        <w:t>g</w:t>
      </w:r>
      <w:r w:rsidRPr="00F9277C">
        <w:rPr>
          <w:rFonts w:ascii="Times New Roman" w:eastAsia="Times New Roman" w:hAnsi="Times New Roman" w:cs="Times New Roman"/>
          <w:sz w:val="24"/>
          <w:szCs w:val="24"/>
          <w:u w:val="single"/>
        </w:rPr>
        <w:t>)</w:t>
      </w:r>
      <w:r w:rsidRPr="00F9277C">
        <w:rPr>
          <w:rFonts w:ascii="Times New Roman" w:eastAsia="Times New Roman" w:hAnsi="Times New Roman" w:cs="Times New Roman"/>
          <w:sz w:val="24"/>
          <w:szCs w:val="24"/>
          <w:u w:val="single"/>
          <w:vertAlign w:val="superscript"/>
        </w:rPr>
        <w:t xml:space="preserve"> n</w:t>
      </w:r>
    </w:p>
    <w:p w:rsidR="00563DD6" w:rsidRPr="00F9277C" w:rsidRDefault="00563DD6" w:rsidP="00F9277C">
      <w:pPr>
        <w:spacing w:line="240" w:lineRule="auto"/>
        <w:ind w:left="720" w:firstLine="720"/>
        <w:rPr>
          <w:rFonts w:ascii="Times New Roman" w:eastAsia="Times New Roman" w:hAnsi="Times New Roman" w:cs="Times New Roman"/>
          <w:i/>
          <w:sz w:val="24"/>
          <w:szCs w:val="24"/>
        </w:rPr>
      </w:pPr>
      <w:r w:rsidRPr="00F9277C">
        <w:rPr>
          <w:rFonts w:ascii="Times New Roman" w:eastAsia="Times New Roman" w:hAnsi="Times New Roman" w:cs="Times New Roman"/>
          <w:i/>
          <w:sz w:val="24"/>
          <w:szCs w:val="24"/>
        </w:rPr>
        <w:t>r-g</w:t>
      </w:r>
    </w:p>
    <w:p w:rsidR="00563DD6" w:rsidRPr="00F9277C" w:rsidRDefault="00F3123A" w:rsidP="00F9277C">
      <w:pPr>
        <w:spacing w:line="480" w:lineRule="auto"/>
        <w:ind w:left="1440"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 $15000× {[(1.075)</w:t>
      </w:r>
      <w:r w:rsidRPr="00F9277C">
        <w:rPr>
          <w:rFonts w:ascii="Times New Roman" w:eastAsia="Times New Roman" w:hAnsi="Times New Roman" w:cs="Times New Roman"/>
          <w:sz w:val="24"/>
          <w:szCs w:val="24"/>
          <w:vertAlign w:val="superscript"/>
        </w:rPr>
        <w:t>30</w:t>
      </w:r>
      <w:r w:rsidRPr="00F9277C">
        <w:rPr>
          <w:rFonts w:ascii="Times New Roman" w:eastAsia="Times New Roman" w:hAnsi="Times New Roman" w:cs="Times New Roman"/>
          <w:sz w:val="24"/>
          <w:szCs w:val="24"/>
        </w:rPr>
        <w:t xml:space="preserve"> – (1.02)</w:t>
      </w:r>
      <w:r w:rsidRPr="00F9277C">
        <w:rPr>
          <w:rFonts w:ascii="Times New Roman" w:eastAsia="Times New Roman" w:hAnsi="Times New Roman" w:cs="Times New Roman"/>
          <w:sz w:val="24"/>
          <w:szCs w:val="24"/>
          <w:vertAlign w:val="superscript"/>
        </w:rPr>
        <w:t>30</w:t>
      </w:r>
      <w:r w:rsidRPr="00F9277C">
        <w:rPr>
          <w:rFonts w:ascii="Times New Roman" w:eastAsia="Times New Roman" w:hAnsi="Times New Roman" w:cs="Times New Roman"/>
          <w:sz w:val="24"/>
          <w:szCs w:val="24"/>
        </w:rPr>
        <w:t>] ÷ (0.075 – 0.02)}</w:t>
      </w:r>
    </w:p>
    <w:p w:rsidR="00F3123A" w:rsidRPr="00F9277C" w:rsidRDefault="00F3123A" w:rsidP="00F9277C">
      <w:pPr>
        <w:spacing w:line="480" w:lineRule="auto"/>
        <w:ind w:left="1440"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 $1,893,707.35</w:t>
      </w:r>
    </w:p>
    <w:p w:rsidR="00A401FB" w:rsidRDefault="00A401FB" w:rsidP="00F9277C">
      <w:pPr>
        <w:spacing w:line="480" w:lineRule="auto"/>
        <w:ind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 xml:space="preserve">From the above workings, it is true that the </w:t>
      </w:r>
      <w:r w:rsidR="00F9277C" w:rsidRPr="00F9277C">
        <w:rPr>
          <w:rFonts w:ascii="Times New Roman" w:eastAsia="Times New Roman" w:hAnsi="Times New Roman" w:cs="Times New Roman"/>
          <w:sz w:val="24"/>
          <w:szCs w:val="24"/>
        </w:rPr>
        <w:t>individual</w:t>
      </w:r>
      <w:r w:rsidRPr="00F9277C">
        <w:rPr>
          <w:rFonts w:ascii="Times New Roman" w:eastAsia="Times New Roman" w:hAnsi="Times New Roman" w:cs="Times New Roman"/>
          <w:sz w:val="24"/>
          <w:szCs w:val="24"/>
        </w:rPr>
        <w:t xml:space="preserve"> will receive a mutual fund of $1,893,707.35 after 30 years of investing. The incorporated fees </w:t>
      </w:r>
      <w:r w:rsidR="00F9277C" w:rsidRPr="00F9277C">
        <w:rPr>
          <w:rFonts w:ascii="Times New Roman" w:eastAsia="Times New Roman" w:hAnsi="Times New Roman" w:cs="Times New Roman"/>
          <w:sz w:val="24"/>
          <w:szCs w:val="24"/>
        </w:rPr>
        <w:t>entail</w:t>
      </w:r>
      <w:r w:rsidRPr="00F9277C">
        <w:rPr>
          <w:rFonts w:ascii="Times New Roman" w:eastAsia="Times New Roman" w:hAnsi="Times New Roman" w:cs="Times New Roman"/>
          <w:sz w:val="24"/>
          <w:szCs w:val="24"/>
        </w:rPr>
        <w:t xml:space="preserve"> an </w:t>
      </w:r>
      <w:r w:rsidR="00F9277C" w:rsidRPr="00F9277C">
        <w:rPr>
          <w:rFonts w:ascii="Times New Roman" w:eastAsia="Times New Roman" w:hAnsi="Times New Roman" w:cs="Times New Roman"/>
          <w:sz w:val="24"/>
          <w:szCs w:val="24"/>
        </w:rPr>
        <w:t>inflation</w:t>
      </w:r>
      <w:r w:rsidRPr="00F9277C">
        <w:rPr>
          <w:rFonts w:ascii="Times New Roman" w:eastAsia="Times New Roman" w:hAnsi="Times New Roman" w:cs="Times New Roman"/>
          <w:sz w:val="24"/>
          <w:szCs w:val="24"/>
        </w:rPr>
        <w:t xml:space="preserve"> rate of 2% as well as a mutual fund of 65%, which is greater than the first plan. However, it </w:t>
      </w:r>
      <w:r w:rsidR="00F9277C" w:rsidRPr="00F9277C">
        <w:rPr>
          <w:rFonts w:ascii="Times New Roman" w:eastAsia="Times New Roman" w:hAnsi="Times New Roman" w:cs="Times New Roman"/>
          <w:sz w:val="24"/>
          <w:szCs w:val="24"/>
        </w:rPr>
        <w:t>brings</w:t>
      </w:r>
      <w:r w:rsidR="006770DE">
        <w:rPr>
          <w:rFonts w:ascii="Times New Roman" w:eastAsia="Times New Roman" w:hAnsi="Times New Roman" w:cs="Times New Roman"/>
          <w:sz w:val="24"/>
          <w:szCs w:val="24"/>
        </w:rPr>
        <w:t xml:space="preserve"> </w:t>
      </w:r>
      <w:r w:rsidR="00F9277C" w:rsidRPr="00F9277C">
        <w:rPr>
          <w:rFonts w:ascii="Times New Roman" w:eastAsia="Times New Roman" w:hAnsi="Times New Roman" w:cs="Times New Roman"/>
          <w:sz w:val="24"/>
          <w:szCs w:val="24"/>
        </w:rPr>
        <w:t>about</w:t>
      </w:r>
      <w:r w:rsidR="006770DE">
        <w:rPr>
          <w:rFonts w:ascii="Times New Roman" w:eastAsia="Times New Roman" w:hAnsi="Times New Roman" w:cs="Times New Roman"/>
          <w:sz w:val="24"/>
          <w:szCs w:val="24"/>
        </w:rPr>
        <w:t xml:space="preserve"> a reduction in the </w:t>
      </w:r>
      <w:r w:rsidR="006770DE" w:rsidRPr="00F9277C">
        <w:rPr>
          <w:rFonts w:ascii="Times New Roman" w:eastAsia="Times New Roman" w:hAnsi="Times New Roman" w:cs="Times New Roman"/>
          <w:sz w:val="24"/>
          <w:szCs w:val="24"/>
        </w:rPr>
        <w:t>sum</w:t>
      </w:r>
      <w:r w:rsidR="006770DE">
        <w:rPr>
          <w:rFonts w:ascii="Times New Roman" w:eastAsia="Times New Roman" w:hAnsi="Times New Roman" w:cs="Times New Roman"/>
          <w:sz w:val="24"/>
          <w:szCs w:val="24"/>
        </w:rPr>
        <w:t xml:space="preserve"> of</w:t>
      </w:r>
      <w:r w:rsidRPr="00F9277C">
        <w:rPr>
          <w:rFonts w:ascii="Times New Roman" w:eastAsia="Times New Roman" w:hAnsi="Times New Roman" w:cs="Times New Roman"/>
          <w:sz w:val="24"/>
          <w:szCs w:val="24"/>
        </w:rPr>
        <w:t xml:space="preserve"> total </w:t>
      </w:r>
      <w:r w:rsidR="00F9277C" w:rsidRPr="00F9277C">
        <w:rPr>
          <w:rFonts w:ascii="Times New Roman" w:eastAsia="Times New Roman" w:hAnsi="Times New Roman" w:cs="Times New Roman"/>
          <w:sz w:val="24"/>
          <w:szCs w:val="24"/>
        </w:rPr>
        <w:t>investments</w:t>
      </w:r>
      <w:r w:rsidRPr="00F9277C">
        <w:rPr>
          <w:rFonts w:ascii="Times New Roman" w:eastAsia="Times New Roman" w:hAnsi="Times New Roman" w:cs="Times New Roman"/>
          <w:sz w:val="24"/>
          <w:szCs w:val="24"/>
        </w:rPr>
        <w:t xml:space="preserve">. This implies that </w:t>
      </w:r>
      <w:r w:rsidR="00F9277C" w:rsidRPr="00F9277C">
        <w:rPr>
          <w:rFonts w:ascii="Times New Roman" w:eastAsia="Times New Roman" w:hAnsi="Times New Roman" w:cs="Times New Roman"/>
          <w:sz w:val="24"/>
          <w:szCs w:val="24"/>
        </w:rPr>
        <w:t>the higher</w:t>
      </w:r>
      <w:r w:rsidRPr="00F9277C">
        <w:rPr>
          <w:rFonts w:ascii="Times New Roman" w:eastAsia="Times New Roman" w:hAnsi="Times New Roman" w:cs="Times New Roman"/>
          <w:sz w:val="24"/>
          <w:szCs w:val="24"/>
        </w:rPr>
        <w:t xml:space="preserve"> the </w:t>
      </w:r>
      <w:r w:rsidR="00F9277C" w:rsidRPr="00F9277C">
        <w:rPr>
          <w:rFonts w:ascii="Times New Roman" w:eastAsia="Times New Roman" w:hAnsi="Times New Roman" w:cs="Times New Roman"/>
          <w:sz w:val="24"/>
          <w:szCs w:val="24"/>
        </w:rPr>
        <w:t>investment</w:t>
      </w:r>
      <w:r w:rsidRPr="00F9277C">
        <w:rPr>
          <w:rFonts w:ascii="Times New Roman" w:eastAsia="Times New Roman" w:hAnsi="Times New Roman" w:cs="Times New Roman"/>
          <w:sz w:val="24"/>
          <w:szCs w:val="24"/>
        </w:rPr>
        <w:t xml:space="preserve"> fees, the higher </w:t>
      </w:r>
      <w:r w:rsidR="00F9277C" w:rsidRPr="00F9277C">
        <w:rPr>
          <w:rFonts w:ascii="Times New Roman" w:eastAsia="Times New Roman" w:hAnsi="Times New Roman" w:cs="Times New Roman"/>
          <w:sz w:val="24"/>
          <w:szCs w:val="24"/>
        </w:rPr>
        <w:t>the final</w:t>
      </w:r>
      <w:r w:rsidR="006770DE">
        <w:rPr>
          <w:rFonts w:ascii="Times New Roman" w:eastAsia="Times New Roman" w:hAnsi="Times New Roman" w:cs="Times New Roman"/>
          <w:sz w:val="24"/>
          <w:szCs w:val="24"/>
        </w:rPr>
        <w:t xml:space="preserve"> </w:t>
      </w:r>
      <w:r w:rsidR="00F9277C" w:rsidRPr="00F9277C">
        <w:rPr>
          <w:rFonts w:ascii="Times New Roman" w:eastAsia="Times New Roman" w:hAnsi="Times New Roman" w:cs="Times New Roman"/>
          <w:sz w:val="24"/>
          <w:szCs w:val="24"/>
        </w:rPr>
        <w:t>investment</w:t>
      </w:r>
      <w:r w:rsidRPr="00F9277C">
        <w:rPr>
          <w:rFonts w:ascii="Times New Roman" w:eastAsia="Times New Roman" w:hAnsi="Times New Roman" w:cs="Times New Roman"/>
          <w:sz w:val="24"/>
          <w:szCs w:val="24"/>
        </w:rPr>
        <w:t xml:space="preserve">. </w:t>
      </w:r>
    </w:p>
    <w:p w:rsidR="006E5B74" w:rsidRPr="00F9277C" w:rsidRDefault="006E5B74" w:rsidP="00F9277C">
      <w:pPr>
        <w:spacing w:line="480" w:lineRule="auto"/>
        <w:ind w:firstLine="720"/>
        <w:rPr>
          <w:rFonts w:ascii="Times New Roman" w:eastAsia="Times New Roman" w:hAnsi="Times New Roman" w:cs="Times New Roman"/>
          <w:sz w:val="24"/>
          <w:szCs w:val="24"/>
        </w:rPr>
      </w:pPr>
      <w:r w:rsidRPr="006E5B74">
        <w:rPr>
          <w:rFonts w:ascii="Times New Roman" w:eastAsia="Times New Roman" w:hAnsi="Times New Roman" w:cs="Times New Roman"/>
          <w:sz w:val="24"/>
          <w:szCs w:val="24"/>
          <w:highlight w:val="yellow"/>
        </w:rPr>
        <w:lastRenderedPageBreak/>
        <w:t>In this case, it is very clear that the quantity of the investment fees holds a very critical implication on the final sum of assured payments. As observed, the first individual received $ 2,062,823.8 while the second one received $1,893,707.35 and this difference was brought about by the higher investment fee which was imposed on the second candidate. The duration for the investment was 30 years for both candidates and this did not affect the final figure.</w:t>
      </w:r>
    </w:p>
    <w:p w:rsidR="00F9277C" w:rsidRPr="00F9277C" w:rsidRDefault="00F9277C" w:rsidP="00F9277C">
      <w:pPr>
        <w:spacing w:line="480" w:lineRule="auto"/>
        <w:ind w:firstLine="720"/>
        <w:jc w:val="center"/>
        <w:rPr>
          <w:rFonts w:ascii="Times New Roman" w:eastAsia="Times New Roman" w:hAnsi="Times New Roman" w:cs="Times New Roman"/>
          <w:b/>
          <w:sz w:val="24"/>
          <w:szCs w:val="24"/>
        </w:rPr>
      </w:pPr>
      <w:r w:rsidRPr="00F9277C">
        <w:rPr>
          <w:rFonts w:ascii="Times New Roman" w:eastAsia="Times New Roman" w:hAnsi="Times New Roman" w:cs="Times New Roman"/>
          <w:b/>
          <w:sz w:val="24"/>
          <w:szCs w:val="24"/>
        </w:rPr>
        <w:t>Question 4.</w:t>
      </w:r>
    </w:p>
    <w:p w:rsidR="00F9277C" w:rsidRDefault="00F9277C" w:rsidP="00F9277C">
      <w:pPr>
        <w:spacing w:line="480" w:lineRule="auto"/>
        <w:ind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As it can be observed, the 401(k)’s plans were determined to help both active and potential savers to meet their retirement plans.  However, the 401(k) workers have been subject to many risks including lawsuits which often accuse them of inferior investments, low-quality plan designs as well as bad investment management and excessive costs. In my conviction, these challenges can be addressed by having the 401(k) planning to address the needs of employers as well as those of their workers (Stiglitz 34). The 401(k) plans should help contemporary firms to acknowledge the value of their employees in helping them to pursue their retirement goals. It should save time and money through compensation and giving employees the kind of retirement plans they advocate for.</w:t>
      </w:r>
    </w:p>
    <w:p w:rsidR="006770DE" w:rsidRPr="006E5B74" w:rsidRDefault="00F9277C" w:rsidP="006E5B74">
      <w:pPr>
        <w:spacing w:line="480" w:lineRule="auto"/>
        <w:ind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 xml:space="preserve"> The 401(k) plan should recurrently boost employee’s morale by having professionally managed portfolios for effective asset allocation that often meet the investment needs of employees (Stiglitz 44). The company must also ensure implementation of good and functional structure that supports all 401(k) plans and initiatives. The 401(k) plan should be complemented with a thorough and frequent review of all its operational strategies and hence giving much emphasis on efficiency. These solutions among other are paramount in addressing core issues that facilitate the 401(k) plans failure.</w:t>
      </w:r>
    </w:p>
    <w:p w:rsidR="00F9277C" w:rsidRPr="00F9277C" w:rsidRDefault="00F9277C" w:rsidP="00F9277C">
      <w:pPr>
        <w:spacing w:line="480" w:lineRule="auto"/>
        <w:ind w:left="720" w:hanging="720"/>
        <w:jc w:val="center"/>
        <w:rPr>
          <w:rFonts w:ascii="Times New Roman" w:hAnsi="Times New Roman" w:cs="Times New Roman"/>
          <w:sz w:val="24"/>
          <w:szCs w:val="24"/>
        </w:rPr>
      </w:pPr>
      <w:r w:rsidRPr="00F9277C">
        <w:rPr>
          <w:rFonts w:ascii="Times New Roman" w:hAnsi="Times New Roman" w:cs="Times New Roman"/>
          <w:sz w:val="24"/>
          <w:szCs w:val="24"/>
        </w:rPr>
        <w:lastRenderedPageBreak/>
        <w:t>Work Cited.</w:t>
      </w:r>
    </w:p>
    <w:p w:rsidR="00F9277C" w:rsidRPr="00F9277C" w:rsidRDefault="00F9277C" w:rsidP="00F9277C">
      <w:pPr>
        <w:spacing w:line="480" w:lineRule="auto"/>
        <w:ind w:left="720" w:hanging="720"/>
        <w:rPr>
          <w:rFonts w:ascii="Times New Roman" w:eastAsia="Times New Roman" w:hAnsi="Times New Roman" w:cs="Times New Roman"/>
          <w:sz w:val="24"/>
          <w:szCs w:val="24"/>
        </w:rPr>
      </w:pPr>
      <w:r w:rsidRPr="00F9277C">
        <w:rPr>
          <w:rFonts w:ascii="Times New Roman" w:hAnsi="Times New Roman" w:cs="Times New Roman"/>
          <w:sz w:val="24"/>
          <w:szCs w:val="24"/>
        </w:rPr>
        <w:t xml:space="preserve">Hiltonsmith Robert. “The Retirement Savings Drain: The Hidden &amp; Excessive Costs of 401(K)S” (2017):1-18. </w:t>
      </w:r>
      <w:hyperlink r:id="rId7" w:history="1">
        <w:r w:rsidRPr="00F9277C">
          <w:rPr>
            <w:rStyle w:val="Hyperlink"/>
            <w:rFonts w:ascii="Times New Roman" w:hAnsi="Times New Roman" w:cs="Times New Roman"/>
            <w:sz w:val="24"/>
            <w:szCs w:val="24"/>
          </w:rPr>
          <w:t>file:///C:/Users/user/Downloads/TheRetirementSavingsDrain-Demos_0.pdf</w:t>
        </w:r>
      </w:hyperlink>
    </w:p>
    <w:p w:rsidR="006E5B74" w:rsidRDefault="00F9277C" w:rsidP="006E5B74">
      <w:pPr>
        <w:spacing w:line="480" w:lineRule="auto"/>
        <w:ind w:left="720" w:hanging="720"/>
        <w:rPr>
          <w:rFonts w:ascii="Times New Roman" w:hAnsi="Times New Roman" w:cs="Times New Roman"/>
          <w:color w:val="222222"/>
          <w:sz w:val="24"/>
          <w:szCs w:val="24"/>
          <w:shd w:val="clear" w:color="auto" w:fill="FFFFFF"/>
        </w:rPr>
      </w:pPr>
      <w:r w:rsidRPr="00F9277C">
        <w:rPr>
          <w:rFonts w:ascii="Times New Roman" w:hAnsi="Times New Roman" w:cs="Times New Roman"/>
          <w:color w:val="222222"/>
          <w:sz w:val="24"/>
          <w:szCs w:val="24"/>
          <w:shd w:val="clear" w:color="auto" w:fill="FFFFFF"/>
        </w:rPr>
        <w:t>Stiglitz, Joseph E., and Jay K. Rosengard. </w:t>
      </w:r>
      <w:r w:rsidRPr="00F9277C">
        <w:rPr>
          <w:rFonts w:ascii="Times New Roman" w:hAnsi="Times New Roman" w:cs="Times New Roman"/>
          <w:i/>
          <w:iCs/>
          <w:color w:val="222222"/>
          <w:sz w:val="24"/>
          <w:szCs w:val="24"/>
          <w:shd w:val="clear" w:color="auto" w:fill="FFFFFF"/>
        </w:rPr>
        <w:t>Economics of the public sector: Fourth international student edition</w:t>
      </w:r>
      <w:r w:rsidRPr="00F9277C">
        <w:rPr>
          <w:rFonts w:ascii="Times New Roman" w:hAnsi="Times New Roman" w:cs="Times New Roman"/>
          <w:color w:val="222222"/>
          <w:sz w:val="24"/>
          <w:szCs w:val="24"/>
          <w:shd w:val="clear" w:color="auto" w:fill="FFFFFF"/>
        </w:rPr>
        <w:t>. WW Norton &amp; Company, 2015.</w:t>
      </w:r>
      <w:r w:rsidR="006E5B74">
        <w:rPr>
          <w:rFonts w:ascii="Times New Roman" w:hAnsi="Times New Roman" w:cs="Times New Roman"/>
          <w:color w:val="222222"/>
          <w:sz w:val="24"/>
          <w:szCs w:val="24"/>
          <w:shd w:val="clear" w:color="auto" w:fill="FFFFFF"/>
        </w:rPr>
        <w:t>Retrieved from;</w:t>
      </w:r>
      <w:r w:rsidR="006E5B74" w:rsidRPr="006E5B74">
        <w:t xml:space="preserve"> </w:t>
      </w:r>
      <w:r w:rsidR="006E5B74" w:rsidRPr="006E5B74">
        <w:rPr>
          <w:rFonts w:ascii="Times New Roman" w:hAnsi="Times New Roman" w:cs="Times New Roman"/>
          <w:color w:val="222222"/>
          <w:sz w:val="24"/>
          <w:szCs w:val="24"/>
          <w:shd w:val="clear" w:color="auto" w:fill="FFFFFF"/>
        </w:rPr>
        <w:t>https://books.google.co.ke/books?id=miPeCgAAQBAJ&amp;printsec=frontcover&amp;dq=Stiglitz,+Joseph+E.,+and+Jay+K.+Rosengard.+Economics+of+the+public+sector:+Fourth+international+student+edition.+WW+Norton+%26+Company,+2015.&amp;hl=en&amp;sa=X&amp;ved=0ahUKEwjcq4aUzvXeAhUoxosKHRGqA5wQ6AEIJjAA#v=onepage&amp;q=Stiglitz%2C%20Joseph%20E.%2C%20and%20Jay%20K.%20Rosengard.%20Economics%20of%20the%20public%20sector%3A%20Fourth%20international%20student%20edition.%20WW%20Norton%20%26%20Company%2C%202015.&amp;f=false</w:t>
      </w:r>
    </w:p>
    <w:p w:rsidR="006E5B74" w:rsidRDefault="006E5B74" w:rsidP="006E5B74">
      <w:pPr>
        <w:spacing w:line="480" w:lineRule="auto"/>
        <w:ind w:left="720" w:hanging="720"/>
        <w:rPr>
          <w:rFonts w:ascii="Times New Roman" w:eastAsia="Times New Roman" w:hAnsi="Times New Roman" w:cs="Times New Roman"/>
          <w:sz w:val="24"/>
          <w:szCs w:val="24"/>
        </w:rPr>
      </w:pPr>
      <w:r w:rsidRPr="006E5B74">
        <w:rPr>
          <w:rFonts w:ascii="Times New Roman" w:eastAsia="Times New Roman" w:hAnsi="Times New Roman" w:cs="Times New Roman"/>
          <w:sz w:val="24"/>
          <w:szCs w:val="24"/>
        </w:rPr>
        <w:t>https://www.homeworkforyou.com/static_media/uploadedfiles/TheRetirementSavingsDrain-Demos_0.pdf</w:t>
      </w:r>
      <w:r>
        <w:rPr>
          <w:rFonts w:ascii="Times New Roman" w:eastAsia="Times New Roman" w:hAnsi="Times New Roman" w:cs="Times New Roman"/>
          <w:sz w:val="24"/>
          <w:szCs w:val="24"/>
        </w:rPr>
        <w:t>.</w:t>
      </w:r>
    </w:p>
    <w:p w:rsidR="006E5B74" w:rsidRDefault="006E5B74" w:rsidP="006E5B74">
      <w:pPr>
        <w:spacing w:line="480" w:lineRule="auto"/>
        <w:ind w:left="720" w:hanging="720"/>
        <w:rPr>
          <w:rFonts w:ascii="Times New Roman" w:eastAsia="Times New Roman" w:hAnsi="Times New Roman" w:cs="Times New Roman"/>
          <w:sz w:val="24"/>
          <w:szCs w:val="24"/>
        </w:rPr>
      </w:pPr>
      <w:r w:rsidRPr="006E5B74">
        <w:rPr>
          <w:rFonts w:ascii="Times New Roman" w:eastAsia="Times New Roman" w:hAnsi="Times New Roman" w:cs="Times New Roman"/>
          <w:sz w:val="24"/>
          <w:szCs w:val="24"/>
        </w:rPr>
        <w:t>https://www.homeworkforyou.com/static_media/uploadedfiles/Future-Value-of-Growing-Annuity.html</w:t>
      </w:r>
    </w:p>
    <w:p w:rsidR="006E5B74" w:rsidRPr="00F9277C" w:rsidRDefault="006E5B74" w:rsidP="006E5B74">
      <w:pPr>
        <w:spacing w:line="480" w:lineRule="auto"/>
        <w:ind w:left="720" w:hanging="720"/>
        <w:rPr>
          <w:rFonts w:ascii="Times New Roman" w:eastAsia="Times New Roman" w:hAnsi="Times New Roman" w:cs="Times New Roman"/>
          <w:sz w:val="24"/>
          <w:szCs w:val="24"/>
        </w:rPr>
      </w:pPr>
      <w:r w:rsidRPr="006E5B74">
        <w:rPr>
          <w:rFonts w:ascii="Times New Roman" w:eastAsia="Times New Roman" w:hAnsi="Times New Roman" w:cs="Times New Roman"/>
          <w:sz w:val="24"/>
          <w:szCs w:val="24"/>
        </w:rPr>
        <w:t>https://www.homeworkforyou.com/static_media/uploadedfiles/retirement-gamble.html</w:t>
      </w:r>
    </w:p>
    <w:p w:rsidR="00563DD6" w:rsidRPr="00F9277C" w:rsidRDefault="00563DD6" w:rsidP="00F9277C">
      <w:pPr>
        <w:spacing w:line="480" w:lineRule="auto"/>
        <w:ind w:firstLine="720"/>
        <w:rPr>
          <w:rFonts w:ascii="Times New Roman" w:eastAsia="Times New Roman" w:hAnsi="Times New Roman" w:cs="Times New Roman"/>
          <w:sz w:val="24"/>
          <w:szCs w:val="24"/>
        </w:rPr>
      </w:pPr>
    </w:p>
    <w:p w:rsidR="00563DD6" w:rsidRPr="00F9277C" w:rsidRDefault="00563DD6" w:rsidP="00F9277C">
      <w:pPr>
        <w:spacing w:line="480" w:lineRule="auto"/>
        <w:ind w:left="720" w:firstLine="720"/>
        <w:rPr>
          <w:rFonts w:ascii="Times New Roman" w:eastAsia="Times New Roman" w:hAnsi="Times New Roman" w:cs="Times New Roman"/>
          <w:sz w:val="24"/>
          <w:szCs w:val="24"/>
        </w:rPr>
      </w:pPr>
      <w:bookmarkStart w:id="0" w:name="_GoBack"/>
      <w:bookmarkEnd w:id="0"/>
    </w:p>
    <w:sectPr w:rsidR="00563DD6" w:rsidRPr="00F9277C" w:rsidSect="00963DF7">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31BA" w:rsidRDefault="00A331BA" w:rsidP="00F9277C">
      <w:pPr>
        <w:spacing w:after="0" w:line="240" w:lineRule="auto"/>
      </w:pPr>
      <w:r>
        <w:separator/>
      </w:r>
    </w:p>
  </w:endnote>
  <w:endnote w:type="continuationSeparator" w:id="1">
    <w:p w:rsidR="00A331BA" w:rsidRDefault="00A331BA" w:rsidP="00F927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31BA" w:rsidRDefault="00A331BA" w:rsidP="00F9277C">
      <w:pPr>
        <w:spacing w:after="0" w:line="240" w:lineRule="auto"/>
      </w:pPr>
      <w:r>
        <w:separator/>
      </w:r>
    </w:p>
  </w:footnote>
  <w:footnote w:type="continuationSeparator" w:id="1">
    <w:p w:rsidR="00A331BA" w:rsidRDefault="00A331BA" w:rsidP="00F927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7C" w:rsidRPr="00F9277C" w:rsidRDefault="00F9277C">
    <w:pPr>
      <w:pStyle w:val="Header"/>
      <w:rPr>
        <w:rFonts w:ascii="Times New Roman" w:hAnsi="Times New Roman" w:cs="Times New Roman"/>
        <w:sz w:val="24"/>
        <w:szCs w:val="24"/>
      </w:rPr>
    </w:pPr>
    <w:r w:rsidRPr="00F9277C">
      <w:rPr>
        <w:rFonts w:ascii="Times New Roman" w:hAnsi="Times New Roman" w:cs="Times New Roman"/>
        <w:sz w:val="24"/>
        <w:szCs w:val="24"/>
      </w:rPr>
      <w:tab/>
    </w:r>
    <w:r w:rsidRPr="00F9277C">
      <w:rPr>
        <w:rFonts w:ascii="Times New Roman" w:hAnsi="Times New Roman" w:cs="Times New Roman"/>
        <w:sz w:val="24"/>
        <w:szCs w:val="24"/>
      </w:rPr>
      <w:tab/>
      <w:t xml:space="preserve">Surname </w:t>
    </w:r>
    <w:sdt>
      <w:sdtPr>
        <w:rPr>
          <w:rFonts w:ascii="Times New Roman" w:hAnsi="Times New Roman" w:cs="Times New Roman"/>
          <w:sz w:val="24"/>
          <w:szCs w:val="24"/>
        </w:rPr>
        <w:id w:val="-711267607"/>
        <w:docPartObj>
          <w:docPartGallery w:val="Page Numbers (Top of Page)"/>
          <w:docPartUnique/>
        </w:docPartObj>
      </w:sdtPr>
      <w:sdtEndPr>
        <w:rPr>
          <w:noProof/>
        </w:rPr>
      </w:sdtEndPr>
      <w:sdtContent>
        <w:r w:rsidR="00A6150F" w:rsidRPr="00F9277C">
          <w:rPr>
            <w:rFonts w:ascii="Times New Roman" w:hAnsi="Times New Roman" w:cs="Times New Roman"/>
            <w:sz w:val="24"/>
            <w:szCs w:val="24"/>
          </w:rPr>
          <w:fldChar w:fldCharType="begin"/>
        </w:r>
        <w:r w:rsidRPr="00F9277C">
          <w:rPr>
            <w:rFonts w:ascii="Times New Roman" w:hAnsi="Times New Roman" w:cs="Times New Roman"/>
            <w:sz w:val="24"/>
            <w:szCs w:val="24"/>
          </w:rPr>
          <w:instrText xml:space="preserve"> PAGE   \* MERGEFORMAT </w:instrText>
        </w:r>
        <w:r w:rsidR="00A6150F" w:rsidRPr="00F9277C">
          <w:rPr>
            <w:rFonts w:ascii="Times New Roman" w:hAnsi="Times New Roman" w:cs="Times New Roman"/>
            <w:sz w:val="24"/>
            <w:szCs w:val="24"/>
          </w:rPr>
          <w:fldChar w:fldCharType="separate"/>
        </w:r>
        <w:r w:rsidR="006E5B74">
          <w:rPr>
            <w:rFonts w:ascii="Times New Roman" w:hAnsi="Times New Roman" w:cs="Times New Roman"/>
            <w:noProof/>
            <w:sz w:val="24"/>
            <w:szCs w:val="24"/>
          </w:rPr>
          <w:t>5</w:t>
        </w:r>
        <w:r w:rsidR="00A6150F" w:rsidRPr="00F9277C">
          <w:rPr>
            <w:rFonts w:ascii="Times New Roman" w:hAnsi="Times New Roman" w:cs="Times New Roman"/>
            <w:noProof/>
            <w:sz w:val="24"/>
            <w:szCs w:val="24"/>
          </w:rPr>
          <w:fldChar w:fldCharType="end"/>
        </w:r>
      </w:sdtContent>
    </w:sdt>
  </w:p>
  <w:p w:rsidR="00F9277C" w:rsidRPr="00F9277C" w:rsidRDefault="00F9277C">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E560EE"/>
    <w:multiLevelType w:val="hybridMultilevel"/>
    <w:tmpl w:val="213658FE"/>
    <w:lvl w:ilvl="0" w:tplc="478E7C3A">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0134A"/>
    <w:rsid w:val="00020649"/>
    <w:rsid w:val="000237E4"/>
    <w:rsid w:val="0004347F"/>
    <w:rsid w:val="00046FBC"/>
    <w:rsid w:val="000B5669"/>
    <w:rsid w:val="000E5ED2"/>
    <w:rsid w:val="000F33F4"/>
    <w:rsid w:val="00114BDC"/>
    <w:rsid w:val="00175BC5"/>
    <w:rsid w:val="0020134A"/>
    <w:rsid w:val="00215DCB"/>
    <w:rsid w:val="00262935"/>
    <w:rsid w:val="002757A7"/>
    <w:rsid w:val="00293471"/>
    <w:rsid w:val="002C73B2"/>
    <w:rsid w:val="00360EE3"/>
    <w:rsid w:val="00374A01"/>
    <w:rsid w:val="00393F1C"/>
    <w:rsid w:val="00480BDC"/>
    <w:rsid w:val="004A6A8C"/>
    <w:rsid w:val="004F09DA"/>
    <w:rsid w:val="00542537"/>
    <w:rsid w:val="00547929"/>
    <w:rsid w:val="00563DD6"/>
    <w:rsid w:val="005921BE"/>
    <w:rsid w:val="005A4251"/>
    <w:rsid w:val="005F1670"/>
    <w:rsid w:val="00621F78"/>
    <w:rsid w:val="00623FDC"/>
    <w:rsid w:val="006770DE"/>
    <w:rsid w:val="00685EF1"/>
    <w:rsid w:val="00686ACB"/>
    <w:rsid w:val="006E5B74"/>
    <w:rsid w:val="007138D9"/>
    <w:rsid w:val="0072167C"/>
    <w:rsid w:val="00757A90"/>
    <w:rsid w:val="00786060"/>
    <w:rsid w:val="007C0658"/>
    <w:rsid w:val="008143C3"/>
    <w:rsid w:val="00821ED8"/>
    <w:rsid w:val="00830607"/>
    <w:rsid w:val="008712FD"/>
    <w:rsid w:val="008A1679"/>
    <w:rsid w:val="008E0E64"/>
    <w:rsid w:val="008F2958"/>
    <w:rsid w:val="00905B31"/>
    <w:rsid w:val="009074BB"/>
    <w:rsid w:val="00963DF7"/>
    <w:rsid w:val="009A52BB"/>
    <w:rsid w:val="009C5FA6"/>
    <w:rsid w:val="009F4981"/>
    <w:rsid w:val="00A23124"/>
    <w:rsid w:val="00A331BA"/>
    <w:rsid w:val="00A401FB"/>
    <w:rsid w:val="00A6150F"/>
    <w:rsid w:val="00A615AC"/>
    <w:rsid w:val="00A92BE6"/>
    <w:rsid w:val="00AB5EEF"/>
    <w:rsid w:val="00C66B2F"/>
    <w:rsid w:val="00C8111E"/>
    <w:rsid w:val="00C818EF"/>
    <w:rsid w:val="00CA5712"/>
    <w:rsid w:val="00D21064"/>
    <w:rsid w:val="00DB2E91"/>
    <w:rsid w:val="00DE1F74"/>
    <w:rsid w:val="00E7457F"/>
    <w:rsid w:val="00E8478B"/>
    <w:rsid w:val="00EE7544"/>
    <w:rsid w:val="00F3123A"/>
    <w:rsid w:val="00F741A1"/>
    <w:rsid w:val="00F9277C"/>
    <w:rsid w:val="00F93199"/>
    <w:rsid w:val="00FC33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D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BDC"/>
    <w:pPr>
      <w:ind w:left="720"/>
      <w:contextualSpacing/>
    </w:pPr>
  </w:style>
  <w:style w:type="character" w:styleId="Hyperlink">
    <w:name w:val="Hyperlink"/>
    <w:basedOn w:val="DefaultParagraphFont"/>
    <w:uiPriority w:val="99"/>
    <w:unhideWhenUsed/>
    <w:rsid w:val="00393F1C"/>
    <w:rPr>
      <w:color w:val="0563C1" w:themeColor="hyperlink"/>
      <w:u w:val="single"/>
    </w:rPr>
  </w:style>
  <w:style w:type="paragraph" w:styleId="Header">
    <w:name w:val="header"/>
    <w:basedOn w:val="Normal"/>
    <w:link w:val="HeaderChar"/>
    <w:uiPriority w:val="99"/>
    <w:unhideWhenUsed/>
    <w:rsid w:val="00F92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77C"/>
  </w:style>
  <w:style w:type="paragraph" w:styleId="Footer">
    <w:name w:val="footer"/>
    <w:basedOn w:val="Normal"/>
    <w:link w:val="FooterChar"/>
    <w:uiPriority w:val="99"/>
    <w:unhideWhenUsed/>
    <w:rsid w:val="00F92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77C"/>
  </w:style>
</w:styles>
</file>

<file path=word/webSettings.xml><?xml version="1.0" encoding="utf-8"?>
<w:webSettings xmlns:r="http://schemas.openxmlformats.org/officeDocument/2006/relationships" xmlns:w="http://schemas.openxmlformats.org/wordprocessingml/2006/main">
  <w:divs>
    <w:div w:id="204829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C:/Users/user/Downloads/TheRetirementSavingsDrain-Demos_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1099</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2018-11-27T22:30:00Z</dcterms:created>
  <dcterms:modified xsi:type="dcterms:W3CDTF">2018-11-27T22:30:00Z</dcterms:modified>
</cp:coreProperties>
</file>